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附件1：</w:t>
      </w:r>
    </w:p>
    <w:tbl>
      <w:tblPr>
        <w:tblStyle w:val="2"/>
        <w:tblW w:w="1274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75"/>
        <w:gridCol w:w="3835"/>
        <w:gridCol w:w="1788"/>
        <w:gridCol w:w="1412"/>
        <w:gridCol w:w="1216"/>
        <w:gridCol w:w="1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文成县2021年绿色转化财政专项激励资金下达明细表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绿色转化财政专项激励资金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一、环境保护类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4988.82 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文成县生活垃圾分类处理运维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对全县生活垃圾进行分类处理、收集、清运，开展垃圾资源站点日常运维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2384.92 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2021年县城清扫保洁及餐厨垃圾收运经费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对县城建成区道路进行清扫保洁、对县城餐厨垃圾进行收集、清运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988.63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2021年城乡生活垃圾清运经费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根据“村收、镇运、县处理”的要求将各乡镇垃圾运至县城统一处理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575.00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2021年11个建制镇市场化保洁经费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对11个建制镇建成区道路进行清扫保洁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802.12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各有关乡镇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2021年农村生活垃圾分类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对20个村的生活垃圾进行分类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19.17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文成县垃圾无害化处理运维项目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加快推进文成县垃圾处理生态环保工程建设，开展原生生活垃圾焚烧处理，筛分焚烧陈年垃圾，对产生的飞灰进行填埋，对垃圾渗漏液进行处理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1432.00 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2021年生活垃圾焚烧费用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对全县生活垃圾进行焚烧处理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492.00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2020年遗留生活垃圾焚烧费用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对2020年未焚烧的生活垃圾进行转运焚烧处理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2021年垃圾填埋场渗漏液应急处理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对垃圾填埋场渗漏液进行达标无害化处理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文成县公用事业投资有限公司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泗溪河徐村段、排门段治理工程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河道综合治理长度1550米，建设堤防长度2610米，河道滩地修整并建设护岸总长2530米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171.90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文成县水利投资开发有限公司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松材线虫病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通过清理松材线虫病枯死木，减少山场病原物，进一步控制松材线虫病在我县的发生蔓延，保障森林生态系统安全。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二、绿色产业类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5011.18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(一）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高山杨梅果酒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建设数字化一体生产车间，全自动果酒果汁包装流水线，建设面积4800平方米，万吨贮存酒窑8000平方米。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珊溪镇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农牧渔产业高质量提升发展与农业新业态建设项目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提升发展一批效益农业基地，支持产业种、养基地新建与开发；现代化农业生产设施、农业机械化装备；农业品牌建设；土地流转、农产品流通、农业绿色发展等政策扶持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大花园典型示范建设-美丽城镇建设项目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县16个乡镇（大峃镇除外）创建美丽城镇。通过基础设施项目、公共服务设施，空间品质及产业发展等软件建设的提升，达到交通可进入强、环境整洁、基础设施与服务健全。2020年创建2个样板型创建乡镇，2个一般型创建乡镇。2021年创建2个样板型创建乡镇，2个一般型创建乡镇。2022年创建2个样板型创建乡镇，2个一般型创建乡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2111.18 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主要通过外立面改造、节点打造、乱点整治、游步道建设、绿化提升、公园改造等改善提升人居环境，提升城镇品位，提高城镇旅游综合竞争力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百丈漈镇 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主要通过外立面改造、节点打造、乱点整治、游步道建设、绿化提升、公园改造等改善提升人居环境，提升城镇品位，提高城镇旅游综合竞争力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西坑镇 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主要通过外立面改造、节点打造、乱点整治、游步道建设、绿化提升、公园改造等改善提升人居环境，提升城镇品位，提高城镇旅游综合竞争力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铜铃山镇 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美丽城镇实施方案编制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南田镇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美丽城镇实施方案编制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珊溪镇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美丽城镇实施方案编制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黄坦镇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通过乱点整治、景观小节点打造、美丽田园、美丽庭院建设、外立面墙绘、主次主口绿化提升等进一步美化村庄环境、优化人居环境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241.18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周壤镇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美丽城镇建设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通过乱点整治、景观小节点打造、美丽田园、美丽庭院建设、外立面墙绘、主次主口绿化提升等进一步美化村庄环境、优化人居环境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桂山乡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大花园典型示范建设-“四好农村路”工程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对全县四好农村路进行改造提升、农村危桥进行整治提升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县交通运输局、各有关乡镇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F2B1E"/>
    <w:rsid w:val="0FB2270A"/>
    <w:rsid w:val="183E2B10"/>
    <w:rsid w:val="1E8F6561"/>
    <w:rsid w:val="310F3290"/>
    <w:rsid w:val="39405132"/>
    <w:rsid w:val="472427B4"/>
    <w:rsid w:val="4C7526CE"/>
    <w:rsid w:val="679503BB"/>
    <w:rsid w:val="73285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czj30</dc:creator>
  <cp:lastModifiedBy>qzuser</cp:lastModifiedBy>
  <dcterms:modified xsi:type="dcterms:W3CDTF">2021-04-25T07:25:22Z</dcterms:modified>
  <dc:title>文成县财政局关于下达2020年度绿色转化财政专项激励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1A271888445345F595FBDA94D88E0B61</vt:lpwstr>
  </property>
</Properties>
</file>